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482EB" w14:textId="77777777" w:rsidR="0057081F" w:rsidRPr="0057081F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Московский государственный университет имени М.В. Ломоносова</w:t>
      </w:r>
    </w:p>
    <w:p w14:paraId="307F51A8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                Филологический факультет</w:t>
      </w:r>
    </w:p>
    <w:p w14:paraId="1F6C5D2B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</w:t>
      </w:r>
    </w:p>
    <w:p w14:paraId="1B3F0ADF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90D517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4BC985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7EB7F3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63CDCD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DB1A3A" w14:textId="77777777" w:rsidR="0057081F" w:rsidRPr="0057081F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ГОСУДАРСТВЕННОГО ЭКЗАМЕНА</w:t>
      </w:r>
    </w:p>
    <w:p w14:paraId="3489D400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96CEEE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8D4C84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BD2572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23073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1998CA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780F4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B0F59" w14:textId="77777777" w:rsidR="0057081F" w:rsidRPr="0057081F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ВЫПУСКНИКА МАГИСТРАТУРЫ</w:t>
      </w:r>
    </w:p>
    <w:p w14:paraId="0BB882CE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</w:t>
      </w:r>
    </w:p>
    <w:p w14:paraId="407ED886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4575A7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F73DD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CCCA36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766D28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4674D0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FC553C" w14:textId="77777777" w:rsidR="0057081F" w:rsidRPr="0057081F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направление подготовки </w:t>
      </w:r>
    </w:p>
    <w:p w14:paraId="085EBA70" w14:textId="77777777" w:rsidR="0057081F" w:rsidRPr="0057081F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«Магистратура по направлению «Теория перевода и сопоставительное изучение языков: иберо-романские языки» (испанский)»</w:t>
      </w:r>
    </w:p>
    <w:p w14:paraId="352313C9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8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</w:t>
      </w:r>
    </w:p>
    <w:p w14:paraId="1DBAC93C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C6B3A7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E6D1A0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04DDA9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B883DF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A7D5EF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6F615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B6FAE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5816D8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710B86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D3F037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B35455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B71F5E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3B0E7F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A80490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C3EDC5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854FCC" w14:textId="77777777" w:rsid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53058C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8ADCB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001EBC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A7F1E7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F8226D" w14:textId="77777777" w:rsidR="0057081F" w:rsidRPr="0057081F" w:rsidRDefault="0057081F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DA4F0" w14:textId="77777777" w:rsidR="0057081F" w:rsidRPr="0057081F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BD500C" w14:textId="77777777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Государственный экзамен для выпускников магистратуры филологического факультета МГУ,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направление подготовки «Магистратура по направлению «Теория перевода и сопоставительное изучение языков: иберо-романские языки» (испанский)», состоит из двух частей: 1) ответ на теоретический вопрос по испанской филологии, теории перевода, сопоставительному изучению иберо-романских языков; 2) анализ современного текста на испанском языке: </w:t>
      </w:r>
    </w:p>
    <w:p w14:paraId="53B4B36D" w14:textId="77777777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теоретический вопрос по испанской филологии, теории перевода, сопоставительному изучению иберо-романских языков охватывает следующие области: история и теория художественного перевода, теория специального перевода, история испанского языка, история испанской литературы, социолингвистика Испании и Латинской Америки, национальные варианты испанского языка, история каталанской литературы, лексикология испанского языка, сравнительная грамматика испанского, португальского и каталанского языков. </w:t>
      </w:r>
    </w:p>
    <w:p w14:paraId="565438FC" w14:textId="7078F16B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перевод и лингвостилистический анализ современного </w:t>
      </w:r>
      <w:r w:rsidR="00FF2A8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испаноязычного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текста (</w:t>
      </w:r>
      <w:r w:rsidR="00FF2A8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пиренейск</w:t>
      </w:r>
      <w:r w:rsidR="00FF2A8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одн</w:t>
      </w:r>
      <w:r w:rsidR="00FF2A8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латиноамериканских вариантов испанского языка); объем текста </w:t>
      </w:r>
      <w:r w:rsidR="005E42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00-</w:t>
      </w:r>
      <w:r w:rsidR="00F56F9F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5E42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 знаков.</w:t>
      </w:r>
    </w:p>
    <w:p w14:paraId="781AF3F6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На подготовку к ответу по билету студенту отводится не менее 60 минут. Ответ на теоретический вопрос дается на русском языке, анализ текста – по усмотрению кафедры – может быть сделан на русском или на испанском языке. Государственная комиссия, последовательно выслушав всех экзаменуемых, выносит затем коллегиальное решение о суммарной оценке по двум вопросам и сообщает его студентам. </w:t>
      </w:r>
    </w:p>
    <w:p w14:paraId="3D0E0B18" w14:textId="77777777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первой части ответа выпускник магистратуры должен показать уровень теоретической подготовки по основным аспектам испанской филологии и теории перевода, то есть владеть основными положениями, понятийным аппаратом и соответствующей системой терминов, уметь иллюстрировать теоретические положения и сопоставлять их, знать основные этапы развития испанской переводческой традиции, основные этапы развития национальной литературы Испании. </w:t>
      </w:r>
    </w:p>
    <w:p w14:paraId="5ECC72C1" w14:textId="77777777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второй части ответа выпускник магистратуры должен продемонстрировать профессиональное понимание иноязычного текста на разных уровнях его интерпретации, то есть уметь переводить текст на русский язык с сохранением стилистических особенностей, уметь проводить лингвостилистический анализ текста, уметь атрибутировать текст по его принадлежности к стране (Испания / Латинская Америка) и эпохе (современный / архаичный). </w:t>
      </w:r>
    </w:p>
    <w:p w14:paraId="645B4A8D" w14:textId="77777777" w:rsidR="0057081F" w:rsidRPr="00256FE5" w:rsidRDefault="0057081F" w:rsidP="0057081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к экзамену выпускнику рекомендуется:</w:t>
      </w:r>
    </w:p>
    <w:p w14:paraId="1D47E767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Для подготовки к первому вопросу:</w:t>
      </w:r>
    </w:p>
    <w:p w14:paraId="6A852EA3" w14:textId="0488666A" w:rsidR="0057081F" w:rsidRPr="00256FE5" w:rsidRDefault="0057081F" w:rsidP="0057081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восполнить пробелы, касающиеся следующих теоретических и практических курсов магистратуры: теория перевода, теория художественного перевода, история испанской литературы, история испанского языка, лексикология испанского языка, особенности испанского языка в Латинской Америке, основы деловой коммуникации, особенности языка СМИ, сравнительная грамматика испанского / португальского / каталанского языков, испанский дискурс (коммуникативно-прагматические аспекты);</w:t>
      </w:r>
    </w:p>
    <w:p w14:paraId="125B035A" w14:textId="77777777" w:rsidR="0057081F" w:rsidRPr="00256FE5" w:rsidRDefault="0057081F" w:rsidP="0057081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повторить материал теоретических и практических курсов по программе магистратуры, включая курсы историко-филологического и теоретико-лингвистического характера;  </w:t>
      </w:r>
    </w:p>
    <w:p w14:paraId="489C48E5" w14:textId="77777777" w:rsidR="0057081F" w:rsidRPr="00256FE5" w:rsidRDefault="0057081F" w:rsidP="0057081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рекомендованной специальной (научной и прикладной) литературой.</w:t>
      </w:r>
    </w:p>
    <w:p w14:paraId="2EA551AF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к ответу на экзамене студенты могут пользоваться толковыми словарями иностранного языка.</w:t>
      </w:r>
    </w:p>
    <w:p w14:paraId="173B6DE9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Для подготовки ко второму вопросу:</w:t>
      </w:r>
    </w:p>
    <w:p w14:paraId="5DF4341F" w14:textId="77777777" w:rsidR="0057081F" w:rsidRPr="00256FE5" w:rsidRDefault="0057081F" w:rsidP="0057081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ознакомиться с текстами произведений, указанных в списке произведений и авторов;</w:t>
      </w:r>
    </w:p>
    <w:p w14:paraId="7C80771A" w14:textId="77777777" w:rsidR="0057081F" w:rsidRPr="00256FE5" w:rsidRDefault="0057081F" w:rsidP="0057081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ознакомиться с биографией, творческим путем и особенностями стиля указанных авторов;</w:t>
      </w:r>
    </w:p>
    <w:p w14:paraId="67662B96" w14:textId="77777777" w:rsidR="0057081F" w:rsidRPr="00256FE5" w:rsidRDefault="0057081F" w:rsidP="0057081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повторить материал теоретических и практических курсов, касающихся грамматики, стилистики и особенностей национального варьирования испанского языка, </w:t>
      </w:r>
    </w:p>
    <w:p w14:paraId="55A2FF2B" w14:textId="77777777" w:rsidR="0057081F" w:rsidRPr="00256FE5" w:rsidRDefault="0057081F" w:rsidP="0057081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повторить специальную терминологию, необходимую для лингвостилистического анализа текстов;</w:t>
      </w:r>
    </w:p>
    <w:p w14:paraId="6924011D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4BB657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Список теоретических вопросов, образец экзаменационного текста, списки произведений</w:t>
      </w:r>
    </w:p>
    <w:p w14:paraId="649EE44C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</w:p>
    <w:p w14:paraId="3EA91665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</w:t>
      </w:r>
    </w:p>
    <w:p w14:paraId="77CCF1E9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0" w:name="_Hlk32687296"/>
      <w:bookmarkStart w:id="1" w:name="_Hlk70592490"/>
      <w:r w:rsidRPr="00256FE5">
        <w:t>Переводческая деятельность короля Альфонса Х и ее роль в становлении переводческой традиции в Испании</w:t>
      </w:r>
      <w:bookmarkEnd w:id="0"/>
      <w:bookmarkEnd w:id="1"/>
      <w:r w:rsidRPr="00256FE5">
        <w:t>.</w:t>
      </w:r>
    </w:p>
    <w:p w14:paraId="0C6973F4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2" w:name="_Hlk70592270"/>
      <w:bookmarkStart w:id="3" w:name="_Hlk71498676"/>
      <w:bookmarkStart w:id="4" w:name="_Hlk32687342"/>
      <w:r w:rsidRPr="00256FE5">
        <w:rPr>
          <w:shd w:val="clear" w:color="auto" w:fill="FFFFFF"/>
        </w:rPr>
        <w:t>История создания и культурно-историческая роль переводов Библии (Септуагинта, Вульгата, перевод М. Лютера и др.)</w:t>
      </w:r>
      <w:bookmarkEnd w:id="2"/>
      <w:r w:rsidRPr="00256FE5">
        <w:rPr>
          <w:shd w:val="clear" w:color="auto" w:fill="FFFFFF"/>
        </w:rPr>
        <w:t>.</w:t>
      </w:r>
      <w:bookmarkEnd w:id="3"/>
    </w:p>
    <w:bookmarkEnd w:id="4"/>
    <w:p w14:paraId="4492184E" w14:textId="77777777" w:rsidR="002F304A" w:rsidRPr="00256FE5" w:rsidRDefault="002F304A" w:rsidP="00256FE5">
      <w:pPr>
        <w:pStyle w:val="a6"/>
        <w:numPr>
          <w:ilvl w:val="0"/>
          <w:numId w:val="50"/>
        </w:numPr>
        <w:shd w:val="clear" w:color="auto" w:fill="FFFFFF"/>
        <w:spacing w:before="0" w:beforeAutospacing="0" w:after="120" w:afterAutospacing="0"/>
        <w:ind w:left="357" w:hanging="357"/>
        <w:jc w:val="both"/>
      </w:pPr>
      <w:r w:rsidRPr="00256FE5">
        <w:rPr>
          <w:shd w:val="clear" w:color="auto" w:fill="FFFFFF"/>
        </w:rPr>
        <w:t xml:space="preserve">Грамматическая доктрина А. </w:t>
      </w:r>
      <w:proofErr w:type="spellStart"/>
      <w:r w:rsidRPr="00256FE5">
        <w:rPr>
          <w:shd w:val="clear" w:color="auto" w:fill="FFFFFF"/>
        </w:rPr>
        <w:t>Небрихи</w:t>
      </w:r>
      <w:proofErr w:type="spellEnd"/>
      <w:r w:rsidRPr="00256FE5">
        <w:rPr>
          <w:shd w:val="clear" w:color="auto" w:fill="FFFFFF"/>
        </w:rPr>
        <w:t>: основные положения</w:t>
      </w:r>
      <w:r w:rsidRPr="00256FE5">
        <w:t>.</w:t>
      </w:r>
    </w:p>
    <w:p w14:paraId="33BB38CF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Отражение принципов рациональной грамматики в трудах Б. Хименеса Патона, Г. </w:t>
      </w:r>
      <w:proofErr w:type="spellStart"/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Корреаса</w:t>
      </w:r>
      <w:proofErr w:type="spellEnd"/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Х. </w:t>
      </w:r>
      <w:proofErr w:type="spellStart"/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Вильяра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07F3A30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История изучения испанского фольклора: основные этапы.</w:t>
      </w:r>
    </w:p>
    <w:p w14:paraId="1BE806E0" w14:textId="77777777" w:rsidR="002F304A" w:rsidRPr="00256FE5" w:rsidRDefault="002F304A" w:rsidP="00256FE5">
      <w:pPr>
        <w:pStyle w:val="aee4a9f8b8244e64p1mrcssattr"/>
        <w:numPr>
          <w:ilvl w:val="0"/>
          <w:numId w:val="50"/>
        </w:numPr>
        <w:shd w:val="clear" w:color="auto" w:fill="FFFFFF"/>
        <w:spacing w:before="0" w:beforeAutospacing="0" w:after="120" w:afterAutospacing="0"/>
        <w:ind w:left="357" w:hanging="357"/>
        <w:jc w:val="both"/>
      </w:pPr>
      <w:r w:rsidRPr="00256FE5">
        <w:t xml:space="preserve">Иберо-романские языки в свете теорий языковой экономии, </w:t>
      </w:r>
      <w:proofErr w:type="spellStart"/>
      <w:r w:rsidRPr="00256FE5">
        <w:t>грамматикализации</w:t>
      </w:r>
      <w:proofErr w:type="spellEnd"/>
      <w:r w:rsidRPr="00256FE5">
        <w:t xml:space="preserve"> и языковой сложности.</w:t>
      </w:r>
    </w:p>
    <w:p w14:paraId="2F5C8522" w14:textId="77777777" w:rsidR="002F304A" w:rsidRPr="00256FE5" w:rsidRDefault="002F304A" w:rsidP="00256FE5">
      <w:pPr>
        <w:pStyle w:val="aee4a9f8b8244e64p1mrcssattr"/>
        <w:numPr>
          <w:ilvl w:val="0"/>
          <w:numId w:val="50"/>
        </w:numPr>
        <w:shd w:val="clear" w:color="auto" w:fill="FFFFFF"/>
        <w:spacing w:before="0" w:beforeAutospacing="0" w:after="120" w:afterAutospacing="0"/>
        <w:ind w:left="357" w:hanging="357"/>
        <w:jc w:val="both"/>
      </w:pPr>
      <w:r w:rsidRPr="00256FE5">
        <w:t>Иберо-романская языковая подгруппа: состав и основные характеристики.</w:t>
      </w:r>
    </w:p>
    <w:p w14:paraId="0B6C4751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5" w:name="_Hlk70591997"/>
      <w:bookmarkStart w:id="6" w:name="_Hlk32687129"/>
      <w:bookmarkStart w:id="7" w:name="_Hlk32687179"/>
      <w:r w:rsidRPr="00256FE5">
        <w:t>Общее и особенное в историко-культурном синтезе различных регионов Латинской Америки. Роль метисации в историко-культурных процессах в Латинской Америке</w:t>
      </w:r>
      <w:bookmarkEnd w:id="5"/>
      <w:r w:rsidRPr="00256FE5">
        <w:t>.</w:t>
      </w:r>
      <w:bookmarkEnd w:id="6"/>
    </w:p>
    <w:p w14:paraId="53F8995C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8" w:name="_Hlk71498253"/>
      <w:r w:rsidRPr="00256FE5">
        <w:rPr>
          <w:shd w:val="clear" w:color="auto" w:fill="FFFFFF"/>
        </w:rPr>
        <w:t>Основные этапы становления испанской орфографической системы.</w:t>
      </w:r>
      <w:bookmarkEnd w:id="8"/>
    </w:p>
    <w:p w14:paraId="03203B56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Hlk32687366"/>
      <w:bookmarkStart w:id="10" w:name="_Hlk71498345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орфографических дискуссий рубежа XX‒XXI вв. в Испании и Латинской Америке.</w:t>
      </w:r>
      <w:bookmarkEnd w:id="9"/>
      <w:bookmarkEnd w:id="10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6910EB7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11" w:name="_Hlk71498428"/>
      <w:r w:rsidRPr="00256FE5">
        <w:t>Билингвизм и диглоссия в испаноязычных странах. Языковая ситуация и языковая политика в странах Латинской Америки.</w:t>
      </w:r>
      <w:bookmarkEnd w:id="7"/>
      <w:bookmarkEnd w:id="11"/>
    </w:p>
    <w:p w14:paraId="05EE2601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12" w:name="_Hlk71498215"/>
      <w:r w:rsidRPr="00256FE5">
        <w:t>Источники лексического своеобразия национальных вариантов испанского языка. Явление межвариантной синонимии.</w:t>
      </w:r>
      <w:bookmarkEnd w:id="12"/>
      <w:r w:rsidRPr="00256FE5">
        <w:t xml:space="preserve"> </w:t>
      </w:r>
    </w:p>
    <w:p w14:paraId="1C349C38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13" w:name="_Hlk97919023"/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Специфика диалектологической картины и основные характеристики исторических и современных диалектов на Пиренейском полуострове</w:t>
      </w:r>
      <w:bookmarkEnd w:id="13"/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959CCD7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_Hlk32687232"/>
      <w:bookmarkStart w:id="15" w:name="_Hlk32687256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и трансформация образа Дона Хуана от барокко до романтизма.</w:t>
      </w:r>
    </w:p>
    <w:p w14:paraId="75142566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 "новой комедии" и её основные представители.</w:t>
      </w:r>
    </w:p>
    <w:p w14:paraId="20EBBD55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«Книга о рыцаре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Сифаре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eastAsia="ru-RU"/>
        </w:rPr>
        <w:t>»: характеристика произведения и встречающиеся литературные традиции</w:t>
      </w:r>
    </w:p>
    <w:p w14:paraId="0ECB2259" w14:textId="77777777" w:rsidR="002F304A" w:rsidRPr="00256FE5" w:rsidRDefault="002F304A" w:rsidP="00256FE5">
      <w:pPr>
        <w:pStyle w:val="a5"/>
        <w:numPr>
          <w:ilvl w:val="0"/>
          <w:numId w:val="50"/>
        </w:numPr>
        <w:shd w:val="clear" w:color="auto" w:fill="FFFFFF"/>
        <w:spacing w:after="12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Hlk70592420"/>
      <w:bookmarkStart w:id="17" w:name="_Hlk71498168"/>
      <w:r w:rsidRPr="00256FE5">
        <w:rPr>
          <w:rFonts w:ascii="Times New Roman" w:hAnsi="Times New Roman" w:cs="Times New Roman"/>
          <w:sz w:val="24"/>
          <w:szCs w:val="24"/>
        </w:rPr>
        <w:t>Лингвистические модели переводческой деятельности</w:t>
      </w:r>
      <w:bookmarkEnd w:id="16"/>
      <w:r w:rsidRPr="00256FE5">
        <w:rPr>
          <w:rFonts w:ascii="Times New Roman" w:hAnsi="Times New Roman" w:cs="Times New Roman"/>
          <w:sz w:val="24"/>
          <w:szCs w:val="24"/>
        </w:rPr>
        <w:t>.</w:t>
      </w:r>
      <w:bookmarkEnd w:id="17"/>
    </w:p>
    <w:p w14:paraId="21F17A37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18" w:name="_Hlk71498704"/>
      <w:r w:rsidRPr="00256FE5">
        <w:t>Понятие эквивалентности в отечественной теории перевода.</w:t>
      </w:r>
      <w:bookmarkEnd w:id="18"/>
    </w:p>
    <w:p w14:paraId="47EA4734" w14:textId="77777777" w:rsidR="002F304A" w:rsidRPr="00256FE5" w:rsidRDefault="002F304A" w:rsidP="00256FE5">
      <w:pPr>
        <w:pStyle w:val="a6"/>
        <w:numPr>
          <w:ilvl w:val="0"/>
          <w:numId w:val="50"/>
        </w:numPr>
        <w:spacing w:before="0" w:beforeAutospacing="0" w:after="120" w:afterAutospacing="0"/>
        <w:ind w:left="357" w:hanging="357"/>
        <w:jc w:val="both"/>
      </w:pPr>
      <w:bookmarkStart w:id="19" w:name="_Hlk71498118"/>
      <w:r w:rsidRPr="00256FE5">
        <w:t>Жанры испанских СМИ: подходы к классификации, характеристики разных жанров.</w:t>
      </w:r>
      <w:bookmarkEnd w:id="14"/>
      <w:bookmarkEnd w:id="19"/>
    </w:p>
    <w:p w14:paraId="01BA6AB7" w14:textId="77777777" w:rsidR="0057081F" w:rsidRPr="00256FE5" w:rsidRDefault="002F304A" w:rsidP="00256FE5">
      <w:pPr>
        <w:pStyle w:val="a5"/>
        <w:numPr>
          <w:ilvl w:val="0"/>
          <w:numId w:val="50"/>
        </w:numPr>
        <w:spacing w:after="12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</w:rPr>
        <w:t>Морфосинтаксические особенности испанской разговорной речи.</w:t>
      </w:r>
      <w:bookmarkEnd w:id="15"/>
    </w:p>
    <w:p w14:paraId="679C9345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CA9F06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 w:eastAsia="ru-RU"/>
        </w:rPr>
        <w:t>II</w:t>
      </w:r>
    </w:p>
    <w:p w14:paraId="04439BAD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</w:t>
      </w:r>
    </w:p>
    <w:p w14:paraId="30B7DDF1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s-ES" w:eastAsia="ru-RU"/>
        </w:rPr>
        <w:t>Texto 4</w:t>
      </w:r>
    </w:p>
    <w:p w14:paraId="18CA32D5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Pues el Mariano no está. A ver. Como dijeron ustedes, de nueve a diez se llegó donde el amo a dar de comer al ganado. Ya le conocen; no puede parar quieto. A las seis ya andaba de pie; va y me dice: «Me subo donde el amo a echar de comer al ganado.» Pero pasen ustedes, no se van a quedar en la calle. No; malo no, pero tampoco bueno. Aquí, con las Ánimas ya se sabe, barro y esperanzas.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lastRenderedPageBreak/>
        <w:t xml:space="preserve">¡Qué asco de pueblo! Lo único el baile, y para eso el alcalde quería suspenderlo por el señor ese que dicen que han matado. Lo que decían los mozos: «Pero si ni siquiera le conocemos.» Pero el señor alcalde, dale que le das, que es luto nacional y que todos habíamos de estar tristes por obligación. ¿Qué le parece? Lo que yo digo, que estas cosas han de salir de dentro, </w:t>
      </w:r>
      <w:proofErr w:type="gram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que</w:t>
      </w:r>
      <w:proofErr w:type="gram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si no le salen de dentro, mal se puede uno poner triste porque lo diga el señor alcalde. Pero él dale, con que lo mandado es lo mandado, y ellos, que si hoy no había baile, mañana tampoco trabajo, que si luto es hoy, también lo es mañana, y uno con una desgracia a las costillas no puede trabajar. El hombre, de que </w:t>
      </w:r>
      <w:proofErr w:type="gram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les</w:t>
      </w:r>
      <w:proofErr w:type="gram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oye, ha querido venir a buenas y va y les dice: «Bueno, pero sin música; sólo agarrarse.» Ya ve usted cómo van a bailar sin música. Este hombre, no es porque yo lo digo, pero tiene cada cacho tontuna. Y así le crece el pelo. A ver. Lo que yo digo, que más le valiera darles música, que si los mozos se ponen burros va a ser peor. Lo que siento es lo del Mariano. Si ustedes no dicen de nueve a diez él de qué. Ya ven, aguardando. Pero se fue donde el amo a dar de comer al ganado y ya se sabe, una vez allí, nunca falta dónde echar una mano. Pero pasen, ustedes, no se van a quedar en la calle. No, si frío, lo que se dice frío, ya lo sé; pero así, tan de mañana, parece como que se conoce el relente. ¡Para quieta,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Asun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! ¡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Huuy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, demonio de crías! ¿Esta? Un trasto. Las otras, vaya. Sí, también, pero ocho prefiero antes que la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Asun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, así. Lo que yo la digo: «A ti te deberían llevar al circo.» Mire usted, y no es que yo lo diga, pero de que la chávala ésta, que no es más que una chávala, se pone a hacer visiones, todo el pueblo es a reír. El maestro dice que para el teatro no tenía precio. Sin ir más lejos, ayer estábamos tal que así y le dice la señora Justina: «Haz una visión,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Asun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.» </w:t>
      </w:r>
    </w:p>
    <w:p w14:paraId="200CC569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24FE112E" w14:textId="77777777" w:rsidR="0057081F" w:rsidRPr="00256FE5" w:rsidRDefault="0057081F" w:rsidP="00256F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(Miguel Delibes. Las visiones.)</w:t>
      </w:r>
    </w:p>
    <w:p w14:paraId="41E5E8DA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2C22D68D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 w:eastAsia="ru-RU"/>
        </w:rPr>
        <w:t>III</w:t>
      </w:r>
    </w:p>
    <w:p w14:paraId="4F8DB384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Экзаменационные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 w:eastAsia="ru-RU"/>
        </w:rPr>
        <w:t xml:space="preserve"> 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тексты</w:t>
      </w:r>
    </w:p>
    <w:p w14:paraId="0A2CB60F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1. Luis Noriega (Colombia) «Razones para desconfiar de sus vecinos».</w:t>
      </w:r>
    </w:p>
    <w:p w14:paraId="70510E86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2. Francisco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Massiani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(Venezuela) «El llanero solitario tiene la cabeza pelada como un cepillo de dientes». </w:t>
      </w:r>
    </w:p>
    <w:p w14:paraId="70A729E8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3. Horacio Castellanos Moya (Honduras) «El asco: Thomas Bernhard en San Salvador».</w:t>
      </w:r>
    </w:p>
    <w:p w14:paraId="57FF939A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4. Andrés Neuman (Argentina) «Una vez </w:t>
      </w:r>
      <w:proofErr w:type="gram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Argentina</w:t>
      </w:r>
      <w:proofErr w:type="gram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». </w:t>
      </w:r>
    </w:p>
    <w:p w14:paraId="02CE7190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  <w:lang w:val="es-ES" w:eastAsia="es-ES" w:bidi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 xml:space="preserve">5. Carolina De </w:t>
      </w:r>
      <w:proofErr w:type="spellStart"/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>Robertis</w:t>
      </w:r>
      <w:proofErr w:type="spellEnd"/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 xml:space="preserve"> (Uruguay), «</w:t>
      </w:r>
      <w:r w:rsidRPr="00256FE5">
        <w:rPr>
          <w:rFonts w:ascii="Times New Roman" w:hAnsi="Times New Roman" w:cs="Times New Roman"/>
          <w:iCs/>
          <w:sz w:val="24"/>
          <w:szCs w:val="24"/>
          <w:lang w:val="es-ES" w:eastAsia="es-ES" w:bidi="es-ES"/>
        </w:rPr>
        <w:t>La montaña invisible»</w:t>
      </w:r>
    </w:p>
    <w:p w14:paraId="44E74308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6. Santiago Rafael Roncagliolo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Lohman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(Perú) «Abril rojo». </w:t>
      </w:r>
    </w:p>
    <w:p w14:paraId="770359B4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7. Yuri Herrera (México) «Trabajos del reino».</w:t>
      </w:r>
    </w:p>
    <w:p w14:paraId="56955064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8. Miguel Ángel Asturias Rosales (Guatemala) «El señor presidente»</w:t>
      </w:r>
    </w:p>
    <w:p w14:paraId="3939EBDD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9. Alejo Carpentier y Valmont (Cuba) «Concierto barroco</w:t>
      </w:r>
    </w:p>
    <w:p w14:paraId="7E1A4776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10. Ramón María del Valle-Inclán (España) «Sonata de otoño»</w:t>
      </w:r>
    </w:p>
    <w:p w14:paraId="51347353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11. Jorge Mario Pedro Vargas Llosa (Perú) «Conversación en </w:t>
      </w:r>
      <w:r w:rsidRPr="00256FE5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ru-RU"/>
        </w:rPr>
        <w:t>La Catedral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643921EC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12. Alonso Zamora Vicente (España) «Mesa, sobremesa»</w:t>
      </w:r>
    </w:p>
    <w:p w14:paraId="7ED754B7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13. Camilo José Cela (España) Cuentos</w:t>
      </w:r>
    </w:p>
    <w:p w14:paraId="25D9E598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14. Gonzalo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Torente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Ballester (España) «Don Juan»</w:t>
      </w:r>
    </w:p>
    <w:p w14:paraId="3349CE76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15.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Eduardo Mendoza Garriga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El asombroso viaje de Pomponio Flato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31826154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16. Juan José Millás García (España) «El orden alfabético»</w:t>
      </w:r>
    </w:p>
    <w:p w14:paraId="71DCB2E6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17.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Juan Benet Goitia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Volverás a Región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3AC80429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18. Miguel Delibes Setién (España) «Los santos inocentes» </w:t>
      </w:r>
    </w:p>
    <w:p w14:paraId="2654743C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lastRenderedPageBreak/>
        <w:t>19. Luis Landero Durán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Juegos de la edad tardía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10FBE563" w14:textId="77777777" w:rsidR="00A87A8B" w:rsidRPr="00256FE5" w:rsidRDefault="00A87A8B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20.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 xml:space="preserve">Fernando Aramburu Irigoyen 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(España)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 xml:space="preserve"> «Patria»</w:t>
      </w:r>
    </w:p>
    <w:p w14:paraId="32609D54" w14:textId="77777777" w:rsidR="00B65864" w:rsidRPr="00256FE5" w:rsidRDefault="00B65864" w:rsidP="0057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3F807190" w14:textId="77777777" w:rsidR="0057081F" w:rsidRPr="00256FE5" w:rsidRDefault="0057081F" w:rsidP="0057081F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Учебно-методическая и научная литература</w:t>
      </w:r>
    </w:p>
    <w:p w14:paraId="3D91772E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литература</w:t>
      </w:r>
    </w:p>
    <w:p w14:paraId="1095FFB3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Аликина Е.В. Введение в теорию и практику устного последовательного перевода. М., 2010.</w:t>
      </w:r>
    </w:p>
    <w:p w14:paraId="75CC8F76" w14:textId="77777777" w:rsidR="004D3F44" w:rsidRPr="00256FE5" w:rsidRDefault="004D3F44" w:rsidP="004D3F44">
      <w:pPr>
        <w:pStyle w:val="a5"/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hAnsi="Times New Roman" w:cs="Times New Roman"/>
          <w:sz w:val="24"/>
          <w:szCs w:val="24"/>
        </w:rPr>
        <w:t xml:space="preserve">Алисова Т., Челышева И., </w:t>
      </w:r>
      <w:proofErr w:type="spellStart"/>
      <w:r w:rsidRPr="00256FE5">
        <w:rPr>
          <w:rFonts w:ascii="Times New Roman" w:hAnsi="Times New Roman" w:cs="Times New Roman"/>
          <w:sz w:val="24"/>
          <w:szCs w:val="24"/>
        </w:rPr>
        <w:t>Нарумов</w:t>
      </w:r>
      <w:proofErr w:type="spellEnd"/>
      <w:r w:rsidRPr="00256FE5">
        <w:rPr>
          <w:rFonts w:ascii="Times New Roman" w:hAnsi="Times New Roman" w:cs="Times New Roman"/>
          <w:sz w:val="24"/>
          <w:szCs w:val="24"/>
        </w:rPr>
        <w:t xml:space="preserve"> Б. и др. / Языки мира. Романские языки. М.: 2001</w:t>
      </w:r>
    </w:p>
    <w:p w14:paraId="657F1D4A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Альперович М.С., Слезкин Л.Ю. История Латинской Америки (с древнейших времен до начала XX века). М.: Высшая школа. 1991 г.</w:t>
      </w:r>
    </w:p>
    <w:p w14:paraId="5893809D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_Hlk212993580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Виноградов В. С. Лексикология испанского языка. М.: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Высш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шк., 2003. 245с. </w:t>
      </w:r>
    </w:p>
    <w:p w14:paraId="2DB9F3FB" w14:textId="171792C2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Виноградов В.С. Введение в переводоведение.</w:t>
      </w:r>
      <w:r w:rsidR="009B78A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М., 2001.</w:t>
      </w:r>
    </w:p>
    <w:p w14:paraId="51D1C211" w14:textId="2F0DC5C8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_Hlk212988909"/>
      <w:bookmarkEnd w:id="20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Дупленский Н.К. </w:t>
      </w:r>
      <w:r w:rsidR="009B78A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4A443B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9B78A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сьменный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перевод. Рекомендации практикующим переводчикам. М., 201</w:t>
      </w:r>
      <w:r w:rsidR="009B78A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bookmarkEnd w:id="21"/>
    <w:p w14:paraId="770EF6DD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Дупленский Н.К. Синхронный и последовательный перевод. Рекомендации практикующим переводчикам. М., 2015.</w:t>
      </w:r>
    </w:p>
    <w:p w14:paraId="34EB014B" w14:textId="6A27B508" w:rsidR="00B0741C" w:rsidRPr="00256FE5" w:rsidRDefault="00B0741C" w:rsidP="00B0741C">
      <w:pPr>
        <w:numPr>
          <w:ilvl w:val="0"/>
          <w:numId w:val="5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56FE5">
        <w:rPr>
          <w:rFonts w:ascii="Times New Roman" w:hAnsi="Times New Roman" w:cs="Times New Roman"/>
          <w:sz w:val="24"/>
          <w:szCs w:val="24"/>
        </w:rPr>
        <w:t>Карпова Ю.А. История испанского языка: от истоков до первых памятников. М., 2020.</w:t>
      </w:r>
    </w:p>
    <w:p w14:paraId="142183AF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Козлов А. А. Деловая переписка на испанском языке. М., 2002.</w:t>
      </w:r>
    </w:p>
    <w:p w14:paraId="64C58CBD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Монастырев Б.Е.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Прагмо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-семантические особенности городских жарго</w:t>
      </w:r>
      <w:r w:rsidR="0097191F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 Испании и Латинской Америки // Университетские чтения – 5 –</w:t>
      </w:r>
      <w:r w:rsidR="00F24F92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24F92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Пяттгорск</w:t>
      </w:r>
      <w:proofErr w:type="spellEnd"/>
      <w:r w:rsidR="00F24F92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2005. </w:t>
      </w:r>
    </w:p>
    <w:p w14:paraId="62D2FB1A" w14:textId="3174AAD4" w:rsidR="00B0741C" w:rsidRPr="00256FE5" w:rsidRDefault="00B0741C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Невокшанова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 Испанский язык в Латинской Америке. Учебное пособие по аналитическому чтению текстов современных латиноамериканских писателей. М., 2020.</w:t>
      </w:r>
    </w:p>
    <w:p w14:paraId="09B52965" w14:textId="43A66DE6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Силюнас</w:t>
      </w:r>
      <w:proofErr w:type="spellEnd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В.Ю.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Испанский театр XVI–XVII веков, М., 1993.</w:t>
      </w:r>
    </w:p>
    <w:p w14:paraId="0601CF67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Силюнас</w:t>
      </w:r>
      <w:proofErr w:type="spellEnd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В.Ю.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Испанский театр ХХ века, М., 1982.</w:t>
      </w:r>
    </w:p>
    <w:p w14:paraId="0E7E4F61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Федоров А.В. Основы общей теории перевода (Лингвистические проблемы).  М., 1983.</w:t>
      </w:r>
    </w:p>
    <w:p w14:paraId="1EB7EF1E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Фирсова Н.М. Испанский речевой этикет. – М., 1991.</w:t>
      </w:r>
    </w:p>
    <w:p w14:paraId="115D1231" w14:textId="77777777" w:rsidR="00390348" w:rsidRPr="00256FE5" w:rsidRDefault="00390348" w:rsidP="0057081F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Шашков Ю.А., Алексеева И.С. Устный перевод. Испанский язык. СПб., 2014.</w:t>
      </w:r>
    </w:p>
    <w:p w14:paraId="307E608E" w14:textId="77777777" w:rsidR="00390348" w:rsidRPr="00256FE5" w:rsidRDefault="00390348" w:rsidP="00390348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Яковлева Е.В. Лексикология испанског</w:t>
      </w:r>
      <w:r w:rsidR="00B071D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языка. Теория и практика. – СП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б., 2007.</w:t>
      </w:r>
    </w:p>
    <w:p w14:paraId="7B4AE925" w14:textId="77777777" w:rsidR="00390348" w:rsidRPr="00256FE5" w:rsidRDefault="00390348" w:rsidP="00390348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Beinhauer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W. El español coloquial. Madrid, 1978. </w:t>
      </w:r>
    </w:p>
    <w:p w14:paraId="4A787C95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 xml:space="preserve">Diccionario de americanismos de la ASALE. www.asale.org </w:t>
      </w:r>
    </w:p>
    <w:p w14:paraId="0B502C69" w14:textId="203B49C0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>Diccionario de la lengua española de la Real Academia Española. www.rae.es</w:t>
      </w:r>
    </w:p>
    <w:p w14:paraId="1DC4682D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 xml:space="preserve">Diccionario panhispánico de dudas. www.rae.es  </w:t>
      </w:r>
    </w:p>
    <w:p w14:paraId="03DF2E2D" w14:textId="77777777" w:rsidR="00390348" w:rsidRPr="00256FE5" w:rsidRDefault="00390348" w:rsidP="00390348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s-ES" w:eastAsia="ru-RU"/>
        </w:rPr>
        <w:t>Enseñar a traducir: metodología en la formación de traductores e intérpretes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/ Amparo Hurtado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Albir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(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dir.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) Madrid, 1999. </w:t>
      </w:r>
    </w:p>
    <w:p w14:paraId="4E7B68BE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>Gramática descriptiva de la lengua española. Espasa, 1999.</w:t>
      </w:r>
    </w:p>
    <w:p w14:paraId="0B3F93EB" w14:textId="77777777" w:rsidR="00390348" w:rsidRPr="00256FE5" w:rsidRDefault="00390348" w:rsidP="00390348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Historia de la lengua española (Rafael Cano coord.)</w:t>
      </w:r>
      <w:r w:rsidR="006F7BB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Barcelona, 2004.</w:t>
      </w:r>
    </w:p>
    <w:p w14:paraId="211A45B6" w14:textId="77777777" w:rsidR="00390348" w:rsidRPr="00256FE5" w:rsidRDefault="00390348" w:rsidP="006F7BB3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Historia de la lengua española (Rafael Lapesa)</w:t>
      </w:r>
      <w:r w:rsidR="006F7BB3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. Madrid, Gredos, 1984.</w:t>
      </w:r>
    </w:p>
    <w:p w14:paraId="07F11875" w14:textId="77777777" w:rsidR="00390348" w:rsidRPr="00256FE5" w:rsidRDefault="00390348" w:rsidP="00390348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Lóp</w:t>
      </w:r>
      <w:r w:rsidR="00545ED1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ez </w:t>
      </w:r>
      <w:proofErr w:type="spellStart"/>
      <w:r w:rsidR="00545ED1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Morález</w:t>
      </w:r>
      <w:proofErr w:type="spellEnd"/>
      <w:r w:rsidR="00545ED1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, H. Sociolingüística.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Madrid, Gredos, 1989.</w:t>
      </w:r>
    </w:p>
    <w:p w14:paraId="5DD9DE2F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 xml:space="preserve">Manual de la Nueva gramática de la lengua española. www.rae.es  </w:t>
      </w:r>
    </w:p>
    <w:p w14:paraId="0A2DA66A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>Moliner M. Diccionario de uso del español. Gredos, 1998.</w:t>
      </w:r>
    </w:p>
    <w:p w14:paraId="6F767188" w14:textId="77777777" w:rsidR="00AC554A" w:rsidRPr="00256FE5" w:rsidRDefault="00AC554A" w:rsidP="00AC55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 xml:space="preserve">Matte Bon F. Gramática comunicativa del español. </w:t>
      </w:r>
      <w:proofErr w:type="spellStart"/>
      <w:r w:rsidRPr="00256FE5">
        <w:rPr>
          <w:rFonts w:ascii="Times New Roman" w:hAnsi="Times New Roman" w:cs="Times New Roman"/>
          <w:sz w:val="24"/>
          <w:szCs w:val="24"/>
          <w:lang w:val="es-ES"/>
        </w:rPr>
        <w:t>Edelsa</w:t>
      </w:r>
      <w:proofErr w:type="spellEnd"/>
      <w:r w:rsidRPr="00256FE5">
        <w:rPr>
          <w:rFonts w:ascii="Times New Roman" w:hAnsi="Times New Roman" w:cs="Times New Roman"/>
          <w:sz w:val="24"/>
          <w:szCs w:val="24"/>
          <w:lang w:val="es-ES"/>
        </w:rPr>
        <w:t>, 2000.</w:t>
      </w:r>
    </w:p>
    <w:p w14:paraId="1455F538" w14:textId="77777777" w:rsidR="00AC554A" w:rsidRPr="00256FE5" w:rsidRDefault="00AC554A" w:rsidP="00256FE5">
      <w:pPr>
        <w:numPr>
          <w:ilvl w:val="0"/>
          <w:numId w:val="5"/>
        </w:numPr>
        <w:spacing w:before="100" w:beforeAutospacing="1" w:after="0" w:line="240" w:lineRule="auto"/>
        <w:ind w:left="357" w:hanging="357"/>
        <w:rPr>
          <w:rFonts w:ascii="Times New Roman" w:hAnsi="Times New Roman" w:cs="Times New Roman"/>
          <w:sz w:val="24"/>
          <w:szCs w:val="24"/>
          <w:lang w:val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/>
        </w:rPr>
        <w:t xml:space="preserve">Nueva gramática de la lengua española. Espasa, 2009-2011. www.rae.es </w:t>
      </w:r>
    </w:p>
    <w:p w14:paraId="474402F7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0B972616" w14:textId="77777777" w:rsidR="00390348" w:rsidRPr="00256FE5" w:rsidRDefault="0057081F" w:rsidP="00B75A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литература</w:t>
      </w:r>
    </w:p>
    <w:p w14:paraId="409CC00E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Алексеева И.С. Введение в переводоведение. М.‒</w:t>
      </w:r>
      <w:r w:rsidR="00545ED1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СПб., 2004.</w:t>
      </w:r>
    </w:p>
    <w:p w14:paraId="5880BD6A" w14:textId="3B10751B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Алексеева И.С. </w:t>
      </w:r>
      <w:r w:rsidR="009B78A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рофессиональный тренинг переводчика. СПб., 2001.</w:t>
      </w:r>
    </w:p>
    <w:p w14:paraId="5DEF6DAA" w14:textId="77777777" w:rsidR="00390348" w:rsidRPr="00256FE5" w:rsidRDefault="00545ED1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Веселовский  А.Н.</w:t>
      </w:r>
      <w:proofErr w:type="gram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="00390348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Историческая поэтика. – М., 1989., М., 2000.</w:t>
      </w:r>
    </w:p>
    <w:p w14:paraId="454EEAA6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Влахов С., Флорин С. Непереводимое в переводе.М.,1980.</w:t>
      </w:r>
    </w:p>
    <w:p w14:paraId="7F8CBE9D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Комиссаров В.Н. Современное переводоведение. Курс лекций. – М.: «ЭТС», 2000.</w:t>
      </w:r>
    </w:p>
    <w:p w14:paraId="557984D8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Марчук Н.Н., Ларин Е.А., Мамонтов С.П. История и культура Латинской Америки. М.: Высшая школа, 2005.</w:t>
      </w:r>
    </w:p>
    <w:p w14:paraId="31EA3D65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Миньяр-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Белоручев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 К. </w:t>
      </w:r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Записи в последовательном переводе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М., 2005.</w:t>
      </w:r>
    </w:p>
    <w:p w14:paraId="024206E4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Миньяр-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Белоручев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Р.К. Как стать переводчиком? М., 1999.</w:t>
      </w:r>
    </w:p>
    <w:p w14:paraId="3A0EF8F9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Пропп В.Я.  Морфология сказки. — Л.,1928.</w:t>
      </w:r>
    </w:p>
    <w:p w14:paraId="6B723F60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Рошияну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  Традиционные формулы сказки. — М., 1974.</w:t>
      </w:r>
    </w:p>
    <w:p w14:paraId="18F62B55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Силюнас</w:t>
      </w:r>
      <w:proofErr w:type="spellEnd"/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В.Ю.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Стиль жизни и стили искусства. Испанский театр маньеризма и барокко </w:t>
      </w:r>
    </w:p>
    <w:p w14:paraId="36E90D42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Смышляев А.В., Сорокин А.Л. Курс устного перевода. Испанский язык – русский язык. М., 2009.</w:t>
      </w:r>
    </w:p>
    <w:p w14:paraId="2F593563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Тертычный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 </w:t>
      </w:r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Жанры периодической печати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М., 2002.</w:t>
      </w:r>
    </w:p>
    <w:p w14:paraId="0C61DAB4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Чернов Г.В. Теория и практика синхронного перевода. М., 2009.</w:t>
      </w:r>
    </w:p>
    <w:p w14:paraId="210FE6A9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Швейцер А.Д. Теория перевода. Статус, проблемы, аспекты. М., </w:t>
      </w:r>
      <w:proofErr w:type="gram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1988..</w:t>
      </w:r>
      <w:proofErr w:type="gramEnd"/>
    </w:p>
    <w:p w14:paraId="7A10AEDE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Швейцер А.Д., Никольский Л.</w:t>
      </w:r>
      <w:r w:rsidR="00F472B6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Б. Введение в социолингвистику.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М., 1978. </w:t>
      </w:r>
    </w:p>
    <w:p w14:paraId="6D1173CE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Briz A. El español coloquial: situación y uso. Madrid.2004.</w:t>
      </w:r>
    </w:p>
    <w:p w14:paraId="51949B19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Bullich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,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Eulàlia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   Manual de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rondallaire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. - Barcelona, 1996</w:t>
      </w:r>
    </w:p>
    <w:p w14:paraId="4D0EF243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Criado de Val M. Estructura general del coloquio. Madrid, 1980.</w:t>
      </w:r>
    </w:p>
    <w:p w14:paraId="5170C88F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Grijelmo, Álex. </w:t>
      </w:r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s-ES" w:eastAsia="ru-RU"/>
        </w:rPr>
        <w:t>El estilo del periodista.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 1997. Undécima edición: 2003. Madrid: Santillana Ediciones Generales, </w:t>
      </w:r>
      <w:proofErr w:type="spellStart"/>
      <w:proofErr w:type="gram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S.L.,Taurus</w:t>
      </w:r>
      <w:proofErr w:type="spellEnd"/>
      <w:proofErr w:type="gram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.</w:t>
      </w:r>
    </w:p>
    <w:p w14:paraId="6ECAF614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Libro de estil</w:t>
      </w:r>
      <w:r w:rsidR="0044677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o: ABC. Barcelona, Ariel, 2001</w:t>
      </w:r>
    </w:p>
    <w:p w14:paraId="7B4F5F30" w14:textId="77777777" w:rsidR="00390348" w:rsidRPr="00256FE5" w:rsidRDefault="00416200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Libro de estilo: El Mundo. 2002.</w:t>
      </w:r>
    </w:p>
    <w:p w14:paraId="2F03B371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Libro de estilo: El País, 2014. </w:t>
      </w:r>
    </w:p>
    <w:p w14:paraId="3C07CB65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Martínez de Sousa, José. </w:t>
      </w:r>
      <w:r w:rsidRPr="00256FE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s-ES" w:eastAsia="ru-RU"/>
        </w:rPr>
        <w:t>Manual de estilo de la lengua española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. Gijón, 2000.</w:t>
      </w:r>
    </w:p>
    <w:p w14:paraId="1212B743" w14:textId="77777777" w:rsidR="00390348" w:rsidRPr="00256FE5" w:rsidRDefault="00390348" w:rsidP="00256FE5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 xml:space="preserve">Vázquez I.; Aldea S. Estrategia y manipulación del lenguaje: análisis del discurso </w:t>
      </w:r>
      <w:proofErr w:type="spellStart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publipropagandístico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u-RU"/>
        </w:rPr>
        <w:t>. Zaragoza, Universidad, Prensas Universitarias, 1991.</w:t>
      </w:r>
    </w:p>
    <w:p w14:paraId="730D4972" w14:textId="77777777" w:rsidR="0057081F" w:rsidRPr="00256FE5" w:rsidRDefault="0057081F" w:rsidP="00256F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082749B4" w14:textId="77777777" w:rsidR="008765AA" w:rsidRPr="00256FE5" w:rsidRDefault="008765AA" w:rsidP="00AF58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Источники</w:t>
      </w:r>
    </w:p>
    <w:p w14:paraId="66432CB2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1. Luis Noriega (Colombia) «Razones para desconfiar de sus vecinos».</w:t>
      </w:r>
    </w:p>
    <w:p w14:paraId="3A168C3F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2. Francisco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Massiani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(Venezuela) «El llanero solitario tiene la cabeza pelada como un cepillo de dientes». </w:t>
      </w:r>
    </w:p>
    <w:p w14:paraId="0E0F0FBA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3. Horacio Castellanos Moya (Honduras) «El asco: Thomas Bernhard en San Salvador».</w:t>
      </w:r>
    </w:p>
    <w:p w14:paraId="72DB06F1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4. Andrés Neuman (Argentina) «Una vez </w:t>
      </w:r>
      <w:proofErr w:type="gram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Argentina</w:t>
      </w:r>
      <w:proofErr w:type="gram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». </w:t>
      </w:r>
    </w:p>
    <w:p w14:paraId="57A64A7A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  <w:lang w:val="es-ES" w:eastAsia="es-ES" w:bidi="es-ES"/>
        </w:rPr>
      </w:pPr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 xml:space="preserve">5. Carolina De </w:t>
      </w:r>
      <w:proofErr w:type="spellStart"/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>Robertis</w:t>
      </w:r>
      <w:proofErr w:type="spellEnd"/>
      <w:r w:rsidRPr="00256FE5">
        <w:rPr>
          <w:rFonts w:ascii="Times New Roman" w:hAnsi="Times New Roman" w:cs="Times New Roman"/>
          <w:sz w:val="24"/>
          <w:szCs w:val="24"/>
          <w:lang w:val="es-ES" w:eastAsia="es-ES" w:bidi="es-ES"/>
        </w:rPr>
        <w:t xml:space="preserve"> (Uruguay), «</w:t>
      </w:r>
      <w:r w:rsidRPr="00256FE5">
        <w:rPr>
          <w:rFonts w:ascii="Times New Roman" w:hAnsi="Times New Roman" w:cs="Times New Roman"/>
          <w:iCs/>
          <w:sz w:val="24"/>
          <w:szCs w:val="24"/>
          <w:lang w:val="es-ES" w:eastAsia="es-ES" w:bidi="es-ES"/>
        </w:rPr>
        <w:t>La montaña invisible»</w:t>
      </w:r>
    </w:p>
    <w:p w14:paraId="21841F23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6. Santiago Rafael Roncagliolo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Lohman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(Perú) «Abril rojo». </w:t>
      </w:r>
    </w:p>
    <w:p w14:paraId="64AB3C02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7. Yuri Herrera (México) «Trabajos del reino».</w:t>
      </w:r>
    </w:p>
    <w:p w14:paraId="1829FEB5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8. Miguel Ángel Asturias Rosales (Guatemala) «El señor presidente»</w:t>
      </w:r>
    </w:p>
    <w:p w14:paraId="1E1D2166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9. Alejo Carpentier y Valmont (Cuba) «Concierto barroco</w:t>
      </w:r>
    </w:p>
    <w:p w14:paraId="5E971002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10. Ramón María del Valle-Inclán (España) «Sonata de otoño»</w:t>
      </w:r>
    </w:p>
    <w:p w14:paraId="644E0147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11. Jorge Mario Pedro Vargas Llosa (Perú) «Conversación en </w:t>
      </w:r>
      <w:r w:rsidRPr="00256FE5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ru-RU"/>
        </w:rPr>
        <w:t>La Catedral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1F93F7DB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12. Alonso Zamora Vicente (España) «Mesa, sobremesa»</w:t>
      </w:r>
    </w:p>
    <w:p w14:paraId="0A985817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13. Camilo José Cela (España) Cuentos</w:t>
      </w:r>
    </w:p>
    <w:p w14:paraId="1178216E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14. Gonzalo </w:t>
      </w:r>
      <w:proofErr w:type="spellStart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Torente</w:t>
      </w:r>
      <w:proofErr w:type="spellEnd"/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Ballester (España) «Don Juan»</w:t>
      </w:r>
    </w:p>
    <w:p w14:paraId="48A73FD8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15.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Eduardo Mendoza Garriga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El asombroso viaje de Pomponio Flato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534914DD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16. Juan José Millás García (España) «El orden alfabético»</w:t>
      </w:r>
    </w:p>
    <w:p w14:paraId="35B2427E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17.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Juan Benet Goitia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Volverás a Región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12ADBE4F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18. Miguel Delibes Setién (España) «Los santos inocentes» </w:t>
      </w:r>
    </w:p>
    <w:p w14:paraId="2E6A8AB5" w14:textId="77777777" w:rsidR="00C31E95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lastRenderedPageBreak/>
        <w:t>19. Luis Landero Durán (España) «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>Juegos de la edad tardía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»</w:t>
      </w:r>
    </w:p>
    <w:p w14:paraId="48580976" w14:textId="77777777" w:rsidR="00B75ADF" w:rsidRPr="00256FE5" w:rsidRDefault="00C31E95" w:rsidP="00256FE5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20. 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 xml:space="preserve">Fernando Aramburu Irigoyen </w:t>
      </w:r>
      <w:r w:rsidRPr="00256FE5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(España)</w:t>
      </w:r>
      <w:r w:rsidRPr="00256FE5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 xml:space="preserve"> «Patria»</w:t>
      </w:r>
    </w:p>
    <w:p w14:paraId="7F3955AC" w14:textId="77777777" w:rsidR="000F6515" w:rsidRPr="00256FE5" w:rsidRDefault="000F6515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</w:p>
    <w:p w14:paraId="5598B493" w14:textId="77777777" w:rsidR="0057081F" w:rsidRPr="00256FE5" w:rsidRDefault="0057081F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bookmarkStart w:id="22" w:name="_Hlk212993919"/>
      <w:r w:rsidRPr="00256F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Критерии оценки результатов сдачи государственных экзаменов</w:t>
      </w:r>
    </w:p>
    <w:p w14:paraId="435580D5" w14:textId="77777777" w:rsidR="00256FE5" w:rsidRPr="00256FE5" w:rsidRDefault="00256FE5" w:rsidP="0057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22"/>
    <w:p w14:paraId="5E544670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«неудовлетворительно»</w:t>
      </w:r>
    </w:p>
    <w:p w14:paraId="621F2B20" w14:textId="4E6A84F5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" w:name="_Hlk212994196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Отсутствие навыков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лингвостилистического анализа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текстов, переводческих трансформаций и компенсации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перевода, не соответствующий критериям профессионального перевода художественного текста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еверные ответы на два вопроса билета и дополнительные вопросы членов экзаменационной комиссии.</w:t>
      </w:r>
      <w:bookmarkEnd w:id="23"/>
    </w:p>
    <w:p w14:paraId="60C64ECD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CA090E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«удовлетворительно»</w:t>
      </w:r>
    </w:p>
    <w:p w14:paraId="0BCA3E39" w14:textId="25881646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" w:name="_Hlk212994426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Недостаточно развитый навык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лингвостилистического анализа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текстов, переводческих трансформаций и компенсации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перевода, в целом соответствующий критериям профессионального перевода художественного текста, но содержащий большое количество смысловых и стилистических ошибок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неверный ответ хотя бы на один из двух вопросов билета и на вопросы членов экзаменационной комиссии либо неполные ответы на два вопроса билета и дополнительные вопросы членов экзаменационной комиссии</w:t>
      </w:r>
      <w:bookmarkEnd w:id="24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8C1C5E7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D22DC5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«хорошо»</w:t>
      </w:r>
    </w:p>
    <w:p w14:paraId="5632CC43" w14:textId="27A61300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" w:name="_Hlk212994760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Достаточно развитый навык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лингвостилистического анализа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текстов, переводческих трансформаций и компенсации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перевода, в целом соответствующий критериям профессионального перевода художественного текста, но содержащий отдельные стилистические ошибки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целом верные, однако недостаточно полные ответы хотя бы на один из двух вопросов билета и дополнительные вопросы членов экзаменационной комиссии.</w:t>
      </w:r>
      <w:bookmarkEnd w:id="25"/>
    </w:p>
    <w:p w14:paraId="75D2FD2E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47BB8E" w14:textId="77777777" w:rsidR="0057081F" w:rsidRPr="00256FE5" w:rsidRDefault="0057081F" w:rsidP="00256FE5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</w:t>
      </w:r>
      <w:r w:rsidRPr="00256F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«отлично»</w:t>
      </w:r>
    </w:p>
    <w:p w14:paraId="6CF31B83" w14:textId="203C7959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" w:name="_Hlk212994819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Сформированный навык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лингвостилистического анализа 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текстов, переводческих трансформаций и компенсации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перевода, соответствующий критериям профессионального перевода художественного текста с учетом лексико-синтаксических и стилистических особенностей текста</w:t>
      </w:r>
      <w:r w:rsidR="00621D89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верные, полные, подкрепленные примерами ответы на вопросы билета и дополнительные вопросы членов экзаменационной комиссии.</w:t>
      </w:r>
      <w:bookmarkEnd w:id="26"/>
    </w:p>
    <w:p w14:paraId="45736421" w14:textId="77777777" w:rsidR="0057081F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A19D9A" w14:textId="77777777" w:rsidR="007D0ACB" w:rsidRDefault="007D0ACB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792522" w14:textId="77777777" w:rsidR="007D0ACB" w:rsidRDefault="007D0ACB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F0101C" w14:textId="77777777" w:rsidR="007D0ACB" w:rsidRDefault="007D0ACB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9BBB92" w14:textId="77777777" w:rsidR="007D0ACB" w:rsidRDefault="007D0ACB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F2C8C" w14:textId="77777777" w:rsidR="007D0ACB" w:rsidRPr="00256FE5" w:rsidRDefault="007D0ACB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D5236C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Составители:</w:t>
      </w:r>
    </w:p>
    <w:p w14:paraId="69BCD37A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56CC45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заведующая кафедрой</w:t>
      </w:r>
    </w:p>
    <w:p w14:paraId="73E74842" w14:textId="77777777" w:rsidR="0057081F" w:rsidRPr="00256FE5" w:rsidRDefault="006D4242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иберо-романского </w:t>
      </w:r>
      <w:r w:rsidR="0057081F"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языкознания </w:t>
      </w:r>
    </w:p>
    <w:p w14:paraId="0ACBF9FA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д.ф.н., профессор                                                                       Ю.Л. Оболенская</w:t>
      </w:r>
    </w:p>
    <w:p w14:paraId="4E4191CF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838F8F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27473B" w14:textId="77777777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доцент кафедры </w:t>
      </w:r>
    </w:p>
    <w:p w14:paraId="2BE45397" w14:textId="6956D341" w:rsidR="0057081F" w:rsidRPr="00256FE5" w:rsidRDefault="0057081F" w:rsidP="005708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иберо-романского языкознания                                               </w:t>
      </w:r>
      <w:r w:rsidR="00312D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М.С. </w:t>
      </w:r>
      <w:proofErr w:type="spellStart"/>
      <w:r w:rsidR="00312D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Снеткова</w:t>
      </w:r>
      <w:proofErr w:type="spellEnd"/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</w:t>
      </w:r>
    </w:p>
    <w:p w14:paraId="71678153" w14:textId="77777777" w:rsidR="00AA45A2" w:rsidRPr="00256FE5" w:rsidRDefault="0057081F" w:rsidP="0057081F">
      <w:pPr>
        <w:rPr>
          <w:rFonts w:ascii="Times New Roman" w:hAnsi="Times New Roman" w:cs="Times New Roman"/>
          <w:sz w:val="24"/>
          <w:szCs w:val="24"/>
        </w:rPr>
      </w:pPr>
      <w:r w:rsidRPr="0025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к.ф.н., доцент</w:t>
      </w:r>
    </w:p>
    <w:sectPr w:rsidR="00AA45A2" w:rsidRPr="00256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164BD"/>
    <w:multiLevelType w:val="multilevel"/>
    <w:tmpl w:val="01626C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41671BF"/>
    <w:multiLevelType w:val="multilevel"/>
    <w:tmpl w:val="1752E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62164E"/>
    <w:multiLevelType w:val="multilevel"/>
    <w:tmpl w:val="C6B8F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CA7319"/>
    <w:multiLevelType w:val="hybridMultilevel"/>
    <w:tmpl w:val="B9A8E6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8B3A5A"/>
    <w:multiLevelType w:val="multilevel"/>
    <w:tmpl w:val="AAB2E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E00C7A"/>
    <w:multiLevelType w:val="hybridMultilevel"/>
    <w:tmpl w:val="B71ADF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965401"/>
    <w:multiLevelType w:val="multilevel"/>
    <w:tmpl w:val="C3288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F827F5"/>
    <w:multiLevelType w:val="multilevel"/>
    <w:tmpl w:val="3AC26D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C7361D"/>
    <w:multiLevelType w:val="multilevel"/>
    <w:tmpl w:val="7AF44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E03572"/>
    <w:multiLevelType w:val="multilevel"/>
    <w:tmpl w:val="4A0E90B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BF687B"/>
    <w:multiLevelType w:val="multilevel"/>
    <w:tmpl w:val="F9D4F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B05B59"/>
    <w:multiLevelType w:val="multilevel"/>
    <w:tmpl w:val="4A9EE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1C1E81"/>
    <w:multiLevelType w:val="hybridMultilevel"/>
    <w:tmpl w:val="C480E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E46E46"/>
    <w:multiLevelType w:val="multilevel"/>
    <w:tmpl w:val="834A182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CC45AFF"/>
    <w:multiLevelType w:val="hybridMultilevel"/>
    <w:tmpl w:val="5B44A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6B13DD"/>
    <w:multiLevelType w:val="multilevel"/>
    <w:tmpl w:val="80863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9881944">
    <w:abstractNumId w:val="4"/>
  </w:num>
  <w:num w:numId="2" w16cid:durableId="1717119683">
    <w:abstractNumId w:val="2"/>
  </w:num>
  <w:num w:numId="3" w16cid:durableId="1911769109">
    <w:abstractNumId w:val="8"/>
  </w:num>
  <w:num w:numId="4" w16cid:durableId="214968043">
    <w:abstractNumId w:val="15"/>
  </w:num>
  <w:num w:numId="5" w16cid:durableId="1334576213">
    <w:abstractNumId w:val="0"/>
  </w:num>
  <w:num w:numId="6" w16cid:durableId="1399983558">
    <w:abstractNumId w:val="9"/>
    <w:lvlOverride w:ilvl="0">
      <w:lvl w:ilvl="0">
        <w:numFmt w:val="decimal"/>
        <w:lvlText w:val="%1."/>
        <w:lvlJc w:val="left"/>
      </w:lvl>
    </w:lvlOverride>
  </w:num>
  <w:num w:numId="7" w16cid:durableId="719091566">
    <w:abstractNumId w:val="9"/>
    <w:lvlOverride w:ilvl="0">
      <w:lvl w:ilvl="0">
        <w:numFmt w:val="decimal"/>
        <w:lvlText w:val="%1."/>
        <w:lvlJc w:val="left"/>
      </w:lvl>
    </w:lvlOverride>
  </w:num>
  <w:num w:numId="8" w16cid:durableId="681475765">
    <w:abstractNumId w:val="9"/>
    <w:lvlOverride w:ilvl="0">
      <w:lvl w:ilvl="0">
        <w:numFmt w:val="decimal"/>
        <w:lvlText w:val="%1."/>
        <w:lvlJc w:val="left"/>
      </w:lvl>
    </w:lvlOverride>
  </w:num>
  <w:num w:numId="9" w16cid:durableId="1301034902">
    <w:abstractNumId w:val="9"/>
    <w:lvlOverride w:ilvl="0">
      <w:lvl w:ilvl="0">
        <w:numFmt w:val="decimal"/>
        <w:lvlText w:val="%1."/>
        <w:lvlJc w:val="left"/>
      </w:lvl>
    </w:lvlOverride>
  </w:num>
  <w:num w:numId="10" w16cid:durableId="1639653051">
    <w:abstractNumId w:val="9"/>
    <w:lvlOverride w:ilvl="0">
      <w:lvl w:ilvl="0">
        <w:numFmt w:val="decimal"/>
        <w:lvlText w:val="%1."/>
        <w:lvlJc w:val="left"/>
      </w:lvl>
    </w:lvlOverride>
  </w:num>
  <w:num w:numId="11" w16cid:durableId="643507075">
    <w:abstractNumId w:val="9"/>
    <w:lvlOverride w:ilvl="0">
      <w:lvl w:ilvl="0">
        <w:numFmt w:val="decimal"/>
        <w:lvlText w:val="%1."/>
        <w:lvlJc w:val="left"/>
      </w:lvl>
    </w:lvlOverride>
  </w:num>
  <w:num w:numId="12" w16cid:durableId="73481674">
    <w:abstractNumId w:val="9"/>
    <w:lvlOverride w:ilvl="0">
      <w:lvl w:ilvl="0">
        <w:numFmt w:val="decimal"/>
        <w:lvlText w:val="%1."/>
        <w:lvlJc w:val="left"/>
      </w:lvl>
    </w:lvlOverride>
  </w:num>
  <w:num w:numId="13" w16cid:durableId="586961201">
    <w:abstractNumId w:val="11"/>
  </w:num>
  <w:num w:numId="14" w16cid:durableId="1554804977">
    <w:abstractNumId w:val="13"/>
    <w:lvlOverride w:ilvl="0">
      <w:lvl w:ilvl="0">
        <w:numFmt w:val="decimal"/>
        <w:lvlText w:val="%1."/>
        <w:lvlJc w:val="left"/>
      </w:lvl>
    </w:lvlOverride>
  </w:num>
  <w:num w:numId="15" w16cid:durableId="1015693740">
    <w:abstractNumId w:val="13"/>
    <w:lvlOverride w:ilvl="0">
      <w:lvl w:ilvl="0">
        <w:numFmt w:val="decimal"/>
        <w:lvlText w:val="%1."/>
        <w:lvlJc w:val="left"/>
      </w:lvl>
    </w:lvlOverride>
  </w:num>
  <w:num w:numId="16" w16cid:durableId="1765421038">
    <w:abstractNumId w:val="13"/>
    <w:lvlOverride w:ilvl="0">
      <w:lvl w:ilvl="0">
        <w:numFmt w:val="decimal"/>
        <w:lvlText w:val="%1."/>
        <w:lvlJc w:val="left"/>
      </w:lvl>
    </w:lvlOverride>
  </w:num>
  <w:num w:numId="17" w16cid:durableId="702942138">
    <w:abstractNumId w:val="13"/>
    <w:lvlOverride w:ilvl="0">
      <w:lvl w:ilvl="0">
        <w:numFmt w:val="decimal"/>
        <w:lvlText w:val="%1."/>
        <w:lvlJc w:val="left"/>
      </w:lvl>
    </w:lvlOverride>
  </w:num>
  <w:num w:numId="18" w16cid:durableId="2033414370">
    <w:abstractNumId w:val="13"/>
    <w:lvlOverride w:ilvl="0">
      <w:lvl w:ilvl="0">
        <w:numFmt w:val="decimal"/>
        <w:lvlText w:val="%1."/>
        <w:lvlJc w:val="left"/>
      </w:lvl>
    </w:lvlOverride>
  </w:num>
  <w:num w:numId="19" w16cid:durableId="499589206">
    <w:abstractNumId w:val="13"/>
    <w:lvlOverride w:ilvl="0">
      <w:lvl w:ilvl="0">
        <w:numFmt w:val="decimal"/>
        <w:lvlText w:val="%1."/>
        <w:lvlJc w:val="left"/>
      </w:lvl>
    </w:lvlOverride>
  </w:num>
  <w:num w:numId="20" w16cid:durableId="1978411946">
    <w:abstractNumId w:val="13"/>
    <w:lvlOverride w:ilvl="0">
      <w:lvl w:ilvl="0">
        <w:numFmt w:val="decimal"/>
        <w:lvlText w:val="%1."/>
        <w:lvlJc w:val="left"/>
      </w:lvl>
    </w:lvlOverride>
  </w:num>
  <w:num w:numId="21" w16cid:durableId="1019040724">
    <w:abstractNumId w:val="13"/>
    <w:lvlOverride w:ilvl="0">
      <w:lvl w:ilvl="0">
        <w:numFmt w:val="decimal"/>
        <w:lvlText w:val="%1."/>
        <w:lvlJc w:val="left"/>
      </w:lvl>
    </w:lvlOverride>
  </w:num>
  <w:num w:numId="22" w16cid:durableId="1810972171">
    <w:abstractNumId w:val="13"/>
    <w:lvlOverride w:ilvl="0">
      <w:lvl w:ilvl="0">
        <w:numFmt w:val="decimal"/>
        <w:lvlText w:val="%1."/>
        <w:lvlJc w:val="left"/>
      </w:lvl>
    </w:lvlOverride>
  </w:num>
  <w:num w:numId="23" w16cid:durableId="1998609160">
    <w:abstractNumId w:val="13"/>
    <w:lvlOverride w:ilvl="0">
      <w:lvl w:ilvl="0">
        <w:numFmt w:val="decimal"/>
        <w:lvlText w:val="%1."/>
        <w:lvlJc w:val="left"/>
      </w:lvl>
    </w:lvlOverride>
  </w:num>
  <w:num w:numId="24" w16cid:durableId="711225699">
    <w:abstractNumId w:val="13"/>
    <w:lvlOverride w:ilvl="0">
      <w:lvl w:ilvl="0">
        <w:numFmt w:val="decimal"/>
        <w:lvlText w:val="%1."/>
        <w:lvlJc w:val="left"/>
      </w:lvl>
    </w:lvlOverride>
  </w:num>
  <w:num w:numId="25" w16cid:durableId="650794354">
    <w:abstractNumId w:val="6"/>
  </w:num>
  <w:num w:numId="26" w16cid:durableId="56441003">
    <w:abstractNumId w:val="10"/>
  </w:num>
  <w:num w:numId="27" w16cid:durableId="38168057">
    <w:abstractNumId w:val="7"/>
    <w:lvlOverride w:ilvl="0">
      <w:lvl w:ilvl="0">
        <w:numFmt w:val="decimal"/>
        <w:lvlText w:val="%1."/>
        <w:lvlJc w:val="left"/>
      </w:lvl>
    </w:lvlOverride>
  </w:num>
  <w:num w:numId="28" w16cid:durableId="1694839563">
    <w:abstractNumId w:val="7"/>
    <w:lvlOverride w:ilvl="0">
      <w:lvl w:ilvl="0">
        <w:numFmt w:val="decimal"/>
        <w:lvlText w:val="%1."/>
        <w:lvlJc w:val="left"/>
      </w:lvl>
    </w:lvlOverride>
  </w:num>
  <w:num w:numId="29" w16cid:durableId="2121952962">
    <w:abstractNumId w:val="7"/>
    <w:lvlOverride w:ilvl="0">
      <w:lvl w:ilvl="0">
        <w:numFmt w:val="decimal"/>
        <w:lvlText w:val="%1."/>
        <w:lvlJc w:val="left"/>
      </w:lvl>
    </w:lvlOverride>
  </w:num>
  <w:num w:numId="30" w16cid:durableId="302927279">
    <w:abstractNumId w:val="7"/>
    <w:lvlOverride w:ilvl="0">
      <w:lvl w:ilvl="0">
        <w:numFmt w:val="decimal"/>
        <w:lvlText w:val="%1."/>
        <w:lvlJc w:val="left"/>
      </w:lvl>
    </w:lvlOverride>
  </w:num>
  <w:num w:numId="31" w16cid:durableId="141239613">
    <w:abstractNumId w:val="7"/>
    <w:lvlOverride w:ilvl="0">
      <w:lvl w:ilvl="0">
        <w:numFmt w:val="decimal"/>
        <w:lvlText w:val="%1."/>
        <w:lvlJc w:val="left"/>
      </w:lvl>
    </w:lvlOverride>
  </w:num>
  <w:num w:numId="32" w16cid:durableId="1427457067">
    <w:abstractNumId w:val="7"/>
    <w:lvlOverride w:ilvl="0">
      <w:lvl w:ilvl="0">
        <w:numFmt w:val="decimal"/>
        <w:lvlText w:val="%1."/>
        <w:lvlJc w:val="left"/>
      </w:lvl>
    </w:lvlOverride>
  </w:num>
  <w:num w:numId="33" w16cid:durableId="1126460563">
    <w:abstractNumId w:val="7"/>
    <w:lvlOverride w:ilvl="0">
      <w:lvl w:ilvl="0">
        <w:numFmt w:val="decimal"/>
        <w:lvlText w:val="%1."/>
        <w:lvlJc w:val="left"/>
      </w:lvl>
    </w:lvlOverride>
  </w:num>
  <w:num w:numId="34" w16cid:durableId="401608984">
    <w:abstractNumId w:val="7"/>
    <w:lvlOverride w:ilvl="0">
      <w:lvl w:ilvl="0">
        <w:numFmt w:val="decimal"/>
        <w:lvlText w:val="%1."/>
        <w:lvlJc w:val="left"/>
      </w:lvl>
    </w:lvlOverride>
  </w:num>
  <w:num w:numId="35" w16cid:durableId="737482587">
    <w:abstractNumId w:val="7"/>
    <w:lvlOverride w:ilvl="0">
      <w:lvl w:ilvl="0">
        <w:numFmt w:val="decimal"/>
        <w:lvlText w:val="%1."/>
        <w:lvlJc w:val="left"/>
      </w:lvl>
    </w:lvlOverride>
  </w:num>
  <w:num w:numId="36" w16cid:durableId="2072800337">
    <w:abstractNumId w:val="7"/>
    <w:lvlOverride w:ilvl="0">
      <w:lvl w:ilvl="0">
        <w:numFmt w:val="decimal"/>
        <w:lvlText w:val="%1."/>
        <w:lvlJc w:val="left"/>
      </w:lvl>
    </w:lvlOverride>
  </w:num>
  <w:num w:numId="37" w16cid:durableId="1679457148">
    <w:abstractNumId w:val="7"/>
    <w:lvlOverride w:ilvl="0">
      <w:lvl w:ilvl="0">
        <w:numFmt w:val="decimal"/>
        <w:lvlText w:val="%1."/>
        <w:lvlJc w:val="left"/>
      </w:lvl>
    </w:lvlOverride>
  </w:num>
  <w:num w:numId="38" w16cid:durableId="1173884594">
    <w:abstractNumId w:val="7"/>
    <w:lvlOverride w:ilvl="0">
      <w:lvl w:ilvl="0">
        <w:numFmt w:val="decimal"/>
        <w:lvlText w:val="%1."/>
        <w:lvlJc w:val="left"/>
      </w:lvl>
    </w:lvlOverride>
  </w:num>
  <w:num w:numId="39" w16cid:durableId="258221247">
    <w:abstractNumId w:val="7"/>
    <w:lvlOverride w:ilvl="0">
      <w:lvl w:ilvl="0">
        <w:numFmt w:val="decimal"/>
        <w:lvlText w:val="%1."/>
        <w:lvlJc w:val="left"/>
      </w:lvl>
    </w:lvlOverride>
  </w:num>
  <w:num w:numId="40" w16cid:durableId="767967037">
    <w:abstractNumId w:val="7"/>
    <w:lvlOverride w:ilvl="0">
      <w:lvl w:ilvl="0">
        <w:numFmt w:val="decimal"/>
        <w:lvlText w:val="%1."/>
        <w:lvlJc w:val="left"/>
      </w:lvl>
    </w:lvlOverride>
  </w:num>
  <w:num w:numId="41" w16cid:durableId="822088054">
    <w:abstractNumId w:val="7"/>
    <w:lvlOverride w:ilvl="0">
      <w:lvl w:ilvl="0">
        <w:numFmt w:val="decimal"/>
        <w:lvlText w:val="%1."/>
        <w:lvlJc w:val="left"/>
      </w:lvl>
    </w:lvlOverride>
  </w:num>
  <w:num w:numId="42" w16cid:durableId="427972032">
    <w:abstractNumId w:val="7"/>
    <w:lvlOverride w:ilvl="0">
      <w:lvl w:ilvl="0">
        <w:numFmt w:val="decimal"/>
        <w:lvlText w:val="%1."/>
        <w:lvlJc w:val="left"/>
      </w:lvl>
    </w:lvlOverride>
  </w:num>
  <w:num w:numId="43" w16cid:durableId="1051728989">
    <w:abstractNumId w:val="7"/>
    <w:lvlOverride w:ilvl="0">
      <w:lvl w:ilvl="0">
        <w:numFmt w:val="decimal"/>
        <w:lvlText w:val="%1."/>
        <w:lvlJc w:val="left"/>
      </w:lvl>
    </w:lvlOverride>
  </w:num>
  <w:num w:numId="44" w16cid:durableId="1922375365">
    <w:abstractNumId w:val="7"/>
    <w:lvlOverride w:ilvl="0">
      <w:lvl w:ilvl="0">
        <w:numFmt w:val="decimal"/>
        <w:lvlText w:val="%1."/>
        <w:lvlJc w:val="left"/>
      </w:lvl>
    </w:lvlOverride>
  </w:num>
  <w:num w:numId="45" w16cid:durableId="1923106659">
    <w:abstractNumId w:val="7"/>
    <w:lvlOverride w:ilvl="0">
      <w:lvl w:ilvl="0">
        <w:numFmt w:val="decimal"/>
        <w:lvlText w:val="%1."/>
        <w:lvlJc w:val="left"/>
      </w:lvl>
    </w:lvlOverride>
  </w:num>
  <w:num w:numId="46" w16cid:durableId="1830905116">
    <w:abstractNumId w:val="7"/>
    <w:lvlOverride w:ilvl="0">
      <w:lvl w:ilvl="0">
        <w:numFmt w:val="decimal"/>
        <w:lvlText w:val="%1."/>
        <w:lvlJc w:val="left"/>
      </w:lvl>
    </w:lvlOverride>
  </w:num>
  <w:num w:numId="47" w16cid:durableId="446121626">
    <w:abstractNumId w:val="7"/>
    <w:lvlOverride w:ilvl="0">
      <w:lvl w:ilvl="0">
        <w:numFmt w:val="decimal"/>
        <w:lvlText w:val="%1."/>
        <w:lvlJc w:val="left"/>
      </w:lvl>
    </w:lvlOverride>
  </w:num>
  <w:num w:numId="48" w16cid:durableId="910433468">
    <w:abstractNumId w:val="12"/>
  </w:num>
  <w:num w:numId="49" w16cid:durableId="1030228149">
    <w:abstractNumId w:val="1"/>
  </w:num>
  <w:num w:numId="50" w16cid:durableId="932663227">
    <w:abstractNumId w:val="3"/>
  </w:num>
  <w:num w:numId="51" w16cid:durableId="1918245082">
    <w:abstractNumId w:val="5"/>
  </w:num>
  <w:num w:numId="52" w16cid:durableId="10727753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81F"/>
    <w:rsid w:val="00015FA9"/>
    <w:rsid w:val="000203AA"/>
    <w:rsid w:val="0006201D"/>
    <w:rsid w:val="000A6354"/>
    <w:rsid w:val="000F6515"/>
    <w:rsid w:val="00110BB4"/>
    <w:rsid w:val="00144F1F"/>
    <w:rsid w:val="0018219A"/>
    <w:rsid w:val="001A4690"/>
    <w:rsid w:val="00214A55"/>
    <w:rsid w:val="00256FE5"/>
    <w:rsid w:val="002D2E7E"/>
    <w:rsid w:val="002D3DAF"/>
    <w:rsid w:val="002F304A"/>
    <w:rsid w:val="00312D25"/>
    <w:rsid w:val="0033298C"/>
    <w:rsid w:val="00390348"/>
    <w:rsid w:val="003D23B6"/>
    <w:rsid w:val="003E6E47"/>
    <w:rsid w:val="00416200"/>
    <w:rsid w:val="00446779"/>
    <w:rsid w:val="004A2528"/>
    <w:rsid w:val="004A443B"/>
    <w:rsid w:val="004D098C"/>
    <w:rsid w:val="004D3F44"/>
    <w:rsid w:val="004F1A2C"/>
    <w:rsid w:val="00506F33"/>
    <w:rsid w:val="005220B7"/>
    <w:rsid w:val="00545ED1"/>
    <w:rsid w:val="0054775F"/>
    <w:rsid w:val="00550CA7"/>
    <w:rsid w:val="0057081F"/>
    <w:rsid w:val="005D488C"/>
    <w:rsid w:val="005E4293"/>
    <w:rsid w:val="00621D89"/>
    <w:rsid w:val="006D4242"/>
    <w:rsid w:val="006D5B36"/>
    <w:rsid w:val="006F7BB3"/>
    <w:rsid w:val="00742F4F"/>
    <w:rsid w:val="00746D77"/>
    <w:rsid w:val="00784EC6"/>
    <w:rsid w:val="007C148F"/>
    <w:rsid w:val="007D0ACB"/>
    <w:rsid w:val="007F0067"/>
    <w:rsid w:val="008765AA"/>
    <w:rsid w:val="00883E21"/>
    <w:rsid w:val="0097191F"/>
    <w:rsid w:val="009A7FD3"/>
    <w:rsid w:val="009B78A8"/>
    <w:rsid w:val="009E70E9"/>
    <w:rsid w:val="00A60FB7"/>
    <w:rsid w:val="00A87A8B"/>
    <w:rsid w:val="00AA45A2"/>
    <w:rsid w:val="00AB4CDB"/>
    <w:rsid w:val="00AC554A"/>
    <w:rsid w:val="00AF58D8"/>
    <w:rsid w:val="00B071D9"/>
    <w:rsid w:val="00B0741C"/>
    <w:rsid w:val="00B65864"/>
    <w:rsid w:val="00B75ADF"/>
    <w:rsid w:val="00B91529"/>
    <w:rsid w:val="00B95B34"/>
    <w:rsid w:val="00BC1580"/>
    <w:rsid w:val="00BC44CF"/>
    <w:rsid w:val="00BD077D"/>
    <w:rsid w:val="00BD4A40"/>
    <w:rsid w:val="00C31E95"/>
    <w:rsid w:val="00C44065"/>
    <w:rsid w:val="00CD5C93"/>
    <w:rsid w:val="00CE6296"/>
    <w:rsid w:val="00CF397E"/>
    <w:rsid w:val="00D22D1A"/>
    <w:rsid w:val="00D5340E"/>
    <w:rsid w:val="00D54293"/>
    <w:rsid w:val="00D6366D"/>
    <w:rsid w:val="00D6600A"/>
    <w:rsid w:val="00D75064"/>
    <w:rsid w:val="00D96166"/>
    <w:rsid w:val="00DC3B98"/>
    <w:rsid w:val="00DD1938"/>
    <w:rsid w:val="00E277B6"/>
    <w:rsid w:val="00E35FDF"/>
    <w:rsid w:val="00E37207"/>
    <w:rsid w:val="00E66A1E"/>
    <w:rsid w:val="00EE2CC0"/>
    <w:rsid w:val="00F24F92"/>
    <w:rsid w:val="00F472B6"/>
    <w:rsid w:val="00F56F9F"/>
    <w:rsid w:val="00F61BE7"/>
    <w:rsid w:val="00F74C26"/>
    <w:rsid w:val="00F86D48"/>
    <w:rsid w:val="00F93D2E"/>
    <w:rsid w:val="00FF0738"/>
    <w:rsid w:val="00FF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F5364"/>
  <w15:chartTrackingRefBased/>
  <w15:docId w15:val="{057C5995-9375-48F9-927F-C7B88B01F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7081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9034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A8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e4a9f8b8244e64p1mrcssattr">
    <w:name w:val="aee4a9f8b8244e64p1_mr_css_attr"/>
    <w:basedOn w:val="a"/>
    <w:rsid w:val="00A8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623268c383f13bbs1mrcssattr">
    <w:name w:val="e623268c383f13bbs1_mr_css_attr"/>
    <w:basedOn w:val="a0"/>
    <w:rsid w:val="00A87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16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19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7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36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43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4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21271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2540</Words>
  <Characters>14481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Elena Marchuk</cp:lastModifiedBy>
  <cp:revision>17</cp:revision>
  <cp:lastPrinted>2016-12-05T14:24:00Z</cp:lastPrinted>
  <dcterms:created xsi:type="dcterms:W3CDTF">2023-12-11T18:30:00Z</dcterms:created>
  <dcterms:modified xsi:type="dcterms:W3CDTF">2025-11-13T10:32:00Z</dcterms:modified>
</cp:coreProperties>
</file>